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page" w:tblpX="1128" w:tblpY="66"/>
        <w:tblOverlap w:val="never"/>
        <w:tblW w:w="965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651"/>
      </w:tblGrid>
      <w:tr w14:paraId="60C19F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/>
          <w:trHeight w:val="1222" w:hRule="exact"/>
        </w:trPr>
        <w:tc>
          <w:tcPr>
            <w:tcW w:w="9651" w:type="dxa"/>
            <w:noWrap w:val="0"/>
            <w:vAlign w:val="bottom"/>
          </w:tcPr>
          <w:p w14:paraId="70C8E5EB">
            <w:pPr>
              <w:spacing w:line="1400" w:lineRule="exact"/>
              <w:jc w:val="center"/>
              <w:rPr>
                <w:rFonts w:hint="default" w:eastAsia="方正小标宋简体"/>
                <w:b w:val="0"/>
                <w:bCs w:val="0"/>
                <w:color w:val="FF0000"/>
                <w:spacing w:val="23"/>
                <w:w w:val="70"/>
                <w:position w:val="6"/>
                <w:sz w:val="72"/>
                <w:szCs w:val="72"/>
                <w:lang w:val="en-US" w:eastAsia="zh-CN"/>
              </w:rPr>
            </w:pPr>
            <w:r>
              <w:rPr>
                <w:rFonts w:hint="default" w:eastAsia="方正小标宋简体" w:cs="Times New Roman" w:asciiTheme="minorAscii" w:hAnsiTheme="minorAscii"/>
                <w:b w:val="0"/>
                <w:bCs w:val="0"/>
                <w:color w:val="FF0000"/>
                <w:spacing w:val="-23"/>
                <w:w w:val="80"/>
                <w:kern w:val="0"/>
                <w:position w:val="6"/>
                <w:sz w:val="72"/>
                <w:szCs w:val="72"/>
                <w:lang w:val="en-US" w:eastAsia="zh-CN"/>
              </w:rPr>
              <w:t>淮滨县社会信用体系建设领导小组办公</w:t>
            </w:r>
            <w:r>
              <w:rPr>
                <w:rFonts w:hint="eastAsia" w:eastAsia="方正小标宋简体" w:cs="Times New Roman"/>
                <w:b w:val="0"/>
                <w:bCs w:val="0"/>
                <w:color w:val="FF0000"/>
                <w:spacing w:val="23"/>
                <w:w w:val="80"/>
                <w:kern w:val="0"/>
                <w:position w:val="6"/>
                <w:sz w:val="72"/>
                <w:szCs w:val="72"/>
                <w:lang w:val="en-US" w:eastAsia="zh-CN"/>
              </w:rPr>
              <w:t>室</w:t>
            </w:r>
          </w:p>
          <w:p w14:paraId="24D92B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76" w:lineRule="exact"/>
              <w:jc w:val="center"/>
              <w:textAlignment w:val="auto"/>
              <w:outlineLvl w:val="9"/>
              <w:rPr>
                <w:rFonts w:hint="eastAsia" w:ascii="方正仿宋_GBK" w:hAnsi="方正仿宋_GBK" w:eastAsia="方正仿宋_GBK" w:cs="方正仿宋_GBK"/>
                <w:b w:val="0"/>
                <w:bCs/>
                <w:sz w:val="72"/>
                <w:szCs w:val="72"/>
              </w:rPr>
            </w:pPr>
          </w:p>
        </w:tc>
      </w:tr>
    </w:tbl>
    <w:p w14:paraId="20F6DC80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center"/>
        <w:textAlignment w:val="auto"/>
        <w:rPr>
          <w:rFonts w:hint="eastAsia" w:ascii="Times New Roman" w:hAnsi="Times New Roman" w:eastAsia="方正小标宋简体" w:cs="Times New Roman"/>
          <w:kern w:val="2"/>
          <w:sz w:val="44"/>
          <w:szCs w:val="44"/>
          <w:lang w:val="en-US" w:eastAsia="zh-CN" w:bidi="ar"/>
        </w:rPr>
      </w:pPr>
      <w:r>
        <w:rPr>
          <w:rFonts w:hint="default" w:eastAsia="方正小标宋简体" w:cs="Times New Roman"/>
          <w:b w:val="0"/>
          <w:bCs w:val="0"/>
          <w:color w:val="FF0000"/>
          <w:spacing w:val="23"/>
          <w:w w:val="70"/>
          <w:kern w:val="0"/>
          <w:position w:val="6"/>
          <w:sz w:val="96"/>
          <w:szCs w:val="96"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-392430</wp:posOffset>
                </wp:positionH>
                <wp:positionV relativeFrom="paragraph">
                  <wp:posOffset>890905</wp:posOffset>
                </wp:positionV>
                <wp:extent cx="6090285" cy="0"/>
                <wp:effectExtent l="0" t="26670" r="5715" b="34290"/>
                <wp:wrapNone/>
                <wp:docPr id="4" name="直接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090285" cy="0"/>
                        </a:xfrm>
                        <a:prstGeom prst="line">
                          <a:avLst/>
                        </a:prstGeom>
                        <a:noFill/>
                        <a:ln w="53975" cmpd="thickThin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30.9pt;margin-top:70.15pt;height:0pt;width:479.55pt;z-index:-251657216;mso-width-relative:page;mso-height-relative:page;" filled="f" stroked="t" coordsize="21600,21600" o:gfxdata="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">
                <v:fill on="f" focussize="0,0"/>
                <v:stroke weight="4.25pt" color="#FF0000" linestyle="thickThin" joinstyle="round"/>
                <v:imagedata o:title=""/>
                <o:lock v:ext="edit" aspectratio="f"/>
              </v:line>
            </w:pict>
          </mc:Fallback>
        </mc:AlternateContent>
      </w:r>
    </w:p>
    <w:p w14:paraId="61EB04C8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center"/>
        <w:textAlignment w:val="auto"/>
        <w:rPr>
          <w:rFonts w:hint="eastAsia" w:ascii="Times New Roman" w:hAnsi="Times New Roman" w:eastAsia="方正小标宋简体" w:cs="Times New Roman"/>
          <w:kern w:val="2"/>
          <w:sz w:val="44"/>
          <w:szCs w:val="44"/>
          <w:lang w:val="en-US" w:eastAsia="zh-CN" w:bidi="ar"/>
        </w:rPr>
      </w:pPr>
      <w:r>
        <w:rPr>
          <w:rFonts w:hint="eastAsia" w:ascii="Times New Roman" w:hAnsi="Times New Roman" w:eastAsia="方正小标宋简体" w:cs="Times New Roman"/>
          <w:kern w:val="2"/>
          <w:sz w:val="44"/>
          <w:szCs w:val="44"/>
          <w:lang w:val="en-US" w:eastAsia="zh-CN" w:bidi="ar"/>
        </w:rPr>
        <w:t>关于公开县区政府失信行为</w:t>
      </w:r>
    </w:p>
    <w:p w14:paraId="33827E44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center"/>
        <w:textAlignment w:val="auto"/>
        <w:rPr>
          <w:rFonts w:hint="eastAsia" w:ascii="Times New Roman" w:hAnsi="Times New Roman" w:eastAsia="方正小标宋简体" w:cs="Times New Roman"/>
          <w:kern w:val="2"/>
          <w:sz w:val="44"/>
          <w:szCs w:val="44"/>
          <w:lang w:val="en-US" w:eastAsia="zh-CN" w:bidi="ar"/>
        </w:rPr>
      </w:pPr>
      <w:r>
        <w:rPr>
          <w:rFonts w:hint="eastAsia" w:ascii="Times New Roman" w:hAnsi="Times New Roman" w:eastAsia="方正小标宋简体" w:cs="Times New Roman"/>
          <w:kern w:val="2"/>
          <w:sz w:val="44"/>
          <w:szCs w:val="44"/>
          <w:lang w:val="en-US" w:eastAsia="zh-CN" w:bidi="ar"/>
        </w:rPr>
        <w:t>社会监督与投诉举报渠道的公告</w:t>
      </w:r>
    </w:p>
    <w:p w14:paraId="751D5EB9">
      <w:pPr>
        <w:keepNext w:val="0"/>
        <w:keepLines w:val="0"/>
        <w:pageBreakBefore w:val="0"/>
        <w:widowControl w:val="0"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center"/>
        <w:textAlignment w:val="auto"/>
        <w:rPr>
          <w:rFonts w:hint="eastAsia" w:ascii="Times New Roman" w:hAnsi="Times New Roman" w:eastAsia="方正小标宋简体" w:cs="Times New Roman"/>
          <w:kern w:val="2"/>
          <w:sz w:val="44"/>
          <w:szCs w:val="44"/>
          <w:lang w:val="en-US" w:eastAsia="zh-CN" w:bidi="ar"/>
        </w:rPr>
      </w:pPr>
    </w:p>
    <w:p w14:paraId="6F1B231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为持续推进政务诚信建设，规范政府行政行为，整治政府失信违约问题，切实保障市场主体和群众合法权益，主动接受社会各界监督，现将我县政府失信行为监督投诉渠道公开如下。</w:t>
      </w:r>
    </w:p>
    <w:p w14:paraId="3989358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"/>
        </w:rPr>
        <w:t>一、监督投诉范围</w:t>
      </w:r>
    </w:p>
    <w:p w14:paraId="528A2EA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全县各级党政机关、事业单位存在的政策承诺不兑现、合同协议不履约、拖欠企业账款、行政审批推诿拖延、政务服务失信失诺等各类政务失信行为。</w:t>
      </w:r>
    </w:p>
    <w:p w14:paraId="4ECFB47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"/>
        </w:rPr>
        <w:t>二、投诉举报渠道</w:t>
      </w:r>
    </w:p>
    <w:p w14:paraId="2DBAA00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一是热线投诉：通过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7735893信用办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便民热线，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工作日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受理失信问题线索。</w:t>
      </w:r>
    </w:p>
    <w:p w14:paraId="11A0D00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二是邮件投诉：专用投诉邮箱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fldChar w:fldCharType="begin"/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instrText xml:space="preserve"> HYPERLINK "mailto:（hbfgw2008@163.com）。" </w:instrTex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fldChar w:fldCharType="separate"/>
      </w:r>
      <w:r>
        <w:rPr>
          <w:rStyle w:val="5"/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（</w:t>
      </w:r>
      <w:r>
        <w:rPr>
          <w:rStyle w:val="5"/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hbfgw2008</w:t>
      </w:r>
      <w:r>
        <w:rPr>
          <w:rStyle w:val="5"/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@163.com）。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fldChar w:fldCharType="end"/>
      </w:r>
    </w:p>
    <w:p w14:paraId="49A35E7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三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是信件及现场投诉：邮寄或前往县社会信用体系建设牵头部门办公地址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（淮滨县发展和改革委员会三楼307办公室）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反馈线索。</w:t>
      </w:r>
    </w:p>
    <w:p w14:paraId="3CF4B60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黑体" w:cs="Times New Roman"/>
          <w:kern w:val="2"/>
          <w:sz w:val="32"/>
          <w:szCs w:val="32"/>
          <w:lang w:val="en-US" w:eastAsia="zh-CN" w:bidi="ar"/>
        </w:rPr>
        <w:t>三、处置与承诺</w:t>
      </w:r>
    </w:p>
    <w:p w14:paraId="65B2AE2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我县严格落实政务失信投诉处置机制，对收到的投诉线索统一登记、分类核查、限时办结、闭环反馈，依法依规整改失信问题、追责问责。坚决保护投诉人合法权益，严格保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密举报信息，严禁打击报复。</w:t>
      </w:r>
    </w:p>
    <w:p w14:paraId="75D607D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欢迎广大群众、企业及社会各界积极监督，如实反映问题，共同营造诚信守法、履约践诺的良好政务环境。</w:t>
      </w:r>
    </w:p>
    <w:p w14:paraId="6845FAB6">
      <w:pPr>
        <w:keepNext w:val="0"/>
        <w:keepLines w:val="0"/>
        <w:widowControl/>
        <w:suppressLineNumbers w:val="0"/>
        <w:jc w:val="left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</w:pPr>
    </w:p>
    <w:p w14:paraId="6B1D7742">
      <w:pPr>
        <w:keepNext w:val="0"/>
        <w:keepLines w:val="0"/>
        <w:widowControl/>
        <w:suppressLineNumbers w:val="0"/>
        <w:jc w:val="left"/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</w:pPr>
    </w:p>
    <w:p w14:paraId="0C9F02B6">
      <w:pPr>
        <w:keepNext w:val="0"/>
        <w:keepLines w:val="0"/>
        <w:widowControl/>
        <w:suppressLineNumbers w:val="0"/>
        <w:wordWrap w:val="0"/>
        <w:jc w:val="right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 xml:space="preserve">淮滨县社会信用体系建设领导小组    </w:t>
      </w:r>
    </w:p>
    <w:p w14:paraId="312DEF91">
      <w:pPr>
        <w:keepNext w:val="0"/>
        <w:keepLines w:val="0"/>
        <w:widowControl/>
        <w:suppressLineNumbers w:val="0"/>
        <w:wordWrap w:val="0"/>
        <w:jc w:val="right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办公室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 xml:space="preserve"> 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 xml:space="preserve"> 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 xml:space="preserve">              </w:t>
      </w:r>
    </w:p>
    <w:p w14:paraId="232138E3">
      <w:pPr>
        <w:keepNext w:val="0"/>
        <w:keepLines w:val="0"/>
        <w:widowControl/>
        <w:suppressLineNumbers w:val="0"/>
        <w:wordWrap w:val="0"/>
        <w:jc w:val="right"/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</w:pP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2025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年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9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月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16</w:t>
      </w:r>
      <w:r>
        <w:rPr>
          <w:rFonts w:hint="default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>日</w:t>
      </w:r>
      <w:r>
        <w:rPr>
          <w:rFonts w:hint="eastAsia" w:ascii="Times New Roman" w:hAnsi="Times New Roman" w:eastAsia="仿宋_GB2312" w:cs="Times New Roman"/>
          <w:kern w:val="2"/>
          <w:sz w:val="32"/>
          <w:szCs w:val="32"/>
          <w:lang w:val="en-US" w:eastAsia="zh-CN" w:bidi="ar"/>
        </w:rPr>
        <w:t xml:space="preserve">           </w:t>
      </w:r>
    </w:p>
    <w:p w14:paraId="4348A82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altName w:val="微软雅黑"/>
    <w:panose1 w:val="02000000000000000000"/>
    <w:charset w:val="86"/>
    <w:family w:val="script"/>
    <w:pitch w:val="default"/>
    <w:sig w:usb0="00000000" w:usb1="00000000" w:usb2="00082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7737516"/>
    <w:rsid w:val="02BE3A7E"/>
    <w:rsid w:val="04066AE9"/>
    <w:rsid w:val="07737516"/>
    <w:rsid w:val="0E924011"/>
    <w:rsid w:val="0F3B6457"/>
    <w:rsid w:val="12D60970"/>
    <w:rsid w:val="132E255A"/>
    <w:rsid w:val="14237BE5"/>
    <w:rsid w:val="14812B5E"/>
    <w:rsid w:val="153D4CD7"/>
    <w:rsid w:val="36DF5796"/>
    <w:rsid w:val="43DB5537"/>
    <w:rsid w:val="43E73EDC"/>
    <w:rsid w:val="50597F0F"/>
    <w:rsid w:val="554C0043"/>
    <w:rsid w:val="65847385"/>
    <w:rsid w:val="65D57BE0"/>
    <w:rsid w:val="6AF400F2"/>
    <w:rsid w:val="6E3000AA"/>
    <w:rsid w:val="6F8F7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3"/>
    <w:qFormat/>
    <w:uiPriority w:val="0"/>
    <w:rPr>
      <w:b/>
    </w:rPr>
  </w:style>
  <w:style w:type="character" w:styleId="5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476</Words>
  <Characters>504</Characters>
  <Lines>0</Lines>
  <Paragraphs>0</Paragraphs>
  <TotalTime>10</TotalTime>
  <ScaleCrop>false</ScaleCrop>
  <LinksUpToDate>false</LinksUpToDate>
  <CharactersWithSpaces>535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2026-05-27T08:28:00Z</dcterms:created>
  <dc:creator>悦萤m</dc:creator>
  <cp:lastModifiedBy>悦萤m</cp:lastModifiedBy>
  <dcterms:modified xsi:type="dcterms:W3CDTF">2026-05-27T09:04:20Z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3DF6E35B87A348659345E674A19F072C_11</vt:lpwstr>
  </property>
  <property fmtid="{D5CDD505-2E9C-101B-9397-08002B2CF9AE}" pid="4" name="KSOTemplateDocerSaveRecord">
    <vt:lpwstr>eyJoZGlkIjoiMGI4YTY2NzNjYzhhMDBjYjhiZDFjNDRhZjk5ZjcyM2MiLCJ1c2VySWQiOiIyNDQ4NzE5MjYifQ==</vt:lpwstr>
  </property>
</Properties>
</file>